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11111"/>
          <w:sz w:val="48"/>
        </w:rPr>
        <w:t>John Doe</w:t>
      </w:r>
    </w:p>
    <w:p>
      <w:pPr>
        <w:jc w:val="center"/>
      </w:pPr>
      <w:r>
        <w:rPr>
          <w:color w:val="6B6458"/>
          <w:sz w:val="19"/>
        </w:rPr>
        <w:t>Senior Product Manager  ·  john.doe@email.com  ·  +1 (555) 010-2048  ·  linkedin.com/in/johndoe</w:t>
      </w:r>
    </w:p>
    <w:p>
      <w:pPr>
        <w:spacing w:before="200" w:after="40"/>
        <w:pBdr>
          <w:bottom w:val="single" w:sz="6" w:space="1" w:color="1b4ae0"/>
        </w:pBdr>
      </w:pPr>
      <w:r>
        <w:rPr>
          <w:b/>
          <w:color w:val="1B4AE0"/>
          <w:sz w:val="24"/>
        </w:rPr>
        <w:t>SUMMARY</w:t>
      </w:r>
    </w:p>
    <w:p>
      <w:r>
        <w:t>Product Manager with 7+ years shipping B2B SaaS and developer tools. Took three 0→1 products to PMF, scaled one to $24M ARR, and led cross-functional teams of up to 18. Strong on data-driven roadmapping, pricing, and platform/API strategy.</w:t>
      </w:r>
    </w:p>
    <w:p>
      <w:pPr>
        <w:spacing w:before="200" w:after="40"/>
        <w:pBdr>
          <w:bottom w:val="single" w:sz="6" w:space="1" w:color="1b4ae0"/>
        </w:pBdr>
      </w:pPr>
      <w:r>
        <w:rPr>
          <w:b/>
          <w:color w:val="1B4AE0"/>
          <w:sz w:val="24"/>
        </w:rPr>
        <w:t>EXPERIENCE</w:t>
      </w:r>
    </w:p>
    <w:p>
      <w:pPr>
        <w:spacing w:after="20"/>
      </w:pPr>
      <w:r>
        <w:rPr>
          <w:b/>
          <w:sz w:val="22"/>
        </w:rPr>
        <w:t>Senior Product Manager, NimbusData</w:t>
      </w:r>
      <w:r>
        <w:rPr>
          <w:color w:val="6B6458"/>
        </w:rPr>
        <w:t xml:space="preserve">   2021 – Present</w:t>
      </w:r>
    </w:p>
    <w:p>
      <w:pPr>
        <w:pStyle w:val="ListBullet"/>
        <w:spacing w:after="20"/>
      </w:pPr>
      <w:r>
        <w:t>Grew the analytics platform from $6M to $24M ARR (4x in 3 years) by repositioning around self-serve onboarding.</w:t>
      </w:r>
    </w:p>
    <w:p>
      <w:pPr>
        <w:pStyle w:val="ListBullet"/>
        <w:spacing w:after="20"/>
      </w:pPr>
      <w:r>
        <w:t>Cut activation time from 9 days to 36 hours, lifting trial→paid conversion by 31%.</w:t>
      </w:r>
    </w:p>
    <w:p>
      <w:pPr>
        <w:pStyle w:val="ListBullet"/>
        <w:spacing w:after="20"/>
      </w:pPr>
      <w:r>
        <w:t>Launched a usage-based pricing tier that now drives 42% of net-new revenue.</w:t>
      </w:r>
    </w:p>
    <w:p>
      <w:pPr>
        <w:spacing w:after="20"/>
      </w:pPr>
      <w:r>
        <w:rPr>
          <w:b/>
          <w:sz w:val="22"/>
        </w:rPr>
        <w:t>Product Manager, Forge Labs</w:t>
      </w:r>
      <w:r>
        <w:rPr>
          <w:color w:val="6B6458"/>
        </w:rPr>
        <w:t xml:space="preserve">   2018 – 2021</w:t>
      </w:r>
    </w:p>
    <w:p>
      <w:pPr>
        <w:pStyle w:val="ListBullet"/>
        <w:spacing w:after="20"/>
      </w:pPr>
      <w:r>
        <w:t>Shipped a public REST + webhook API adopted by 1,300+ developers in year one.</w:t>
      </w:r>
    </w:p>
    <w:p>
      <w:pPr>
        <w:pStyle w:val="ListBullet"/>
        <w:spacing w:after="20"/>
      </w:pPr>
      <w:r>
        <w:t>Ran the experiment program (120+ A/B tests/yr), improving core funnel retention by 18%.</w:t>
      </w:r>
    </w:p>
    <w:p>
      <w:pPr>
        <w:spacing w:after="20"/>
      </w:pPr>
      <w:r>
        <w:rPr>
          <w:b/>
          <w:sz w:val="22"/>
        </w:rPr>
        <w:t>Associate Product Manager, Bytewise</w:t>
      </w:r>
      <w:r>
        <w:rPr>
          <w:color w:val="6B6458"/>
        </w:rPr>
        <w:t xml:space="preserve">   2017 – 2018</w:t>
      </w:r>
    </w:p>
    <w:p>
      <w:pPr>
        <w:pStyle w:val="ListBullet"/>
        <w:spacing w:after="20"/>
      </w:pPr>
      <w:r>
        <w:t>Owned the mobile checkout rewrite that reduced cart abandonment by 22%.</w:t>
      </w:r>
    </w:p>
    <w:p>
      <w:pPr>
        <w:spacing w:before="200" w:after="40"/>
        <w:pBdr>
          <w:bottom w:val="single" w:sz="6" w:space="1" w:color="1b4ae0"/>
        </w:pBdr>
      </w:pPr>
      <w:r>
        <w:rPr>
          <w:b/>
          <w:color w:val="1B4AE0"/>
          <w:sz w:val="24"/>
        </w:rPr>
        <w:t>SKILLS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6"/>
        <w:gridCol w:w="4706"/>
      </w:tblGrid>
      <w:tr>
        <w:tc>
          <w:tcPr>
            <w:tcW w:type="dxa" w:w="4706"/>
          </w:tcPr>
          <w:p>
            <w:r>
              <w:rPr>
                <w:b/>
              </w:rPr>
              <w:t>Product</w:t>
            </w:r>
          </w:p>
        </w:tc>
        <w:tc>
          <w:tcPr>
            <w:tcW w:type="dxa" w:w="4706"/>
          </w:tcPr>
          <w:p>
            <w:r>
              <w:t>Roadmapping · Discovery · PRDs · Pricing · Go-to-market</w:t>
            </w:r>
          </w:p>
        </w:tc>
      </w:tr>
      <w:tr>
        <w:tc>
          <w:tcPr>
            <w:tcW w:type="dxa" w:w="4706"/>
          </w:tcPr>
          <w:p>
            <w:r>
              <w:rPr>
                <w:b/>
              </w:rPr>
              <w:t>Data</w:t>
            </w:r>
          </w:p>
        </w:tc>
        <w:tc>
          <w:tcPr>
            <w:tcW w:type="dxa" w:w="4706"/>
          </w:tcPr>
          <w:p>
            <w:r>
              <w:t>SQL · Amplitude · A/B testing · North-star metrics</w:t>
            </w:r>
          </w:p>
        </w:tc>
      </w:tr>
      <w:tr>
        <w:tc>
          <w:tcPr>
            <w:tcW w:type="dxa" w:w="4706"/>
          </w:tcPr>
          <w:p>
            <w:r>
              <w:rPr>
                <w:b/>
              </w:rPr>
              <w:t>Technical</w:t>
            </w:r>
          </w:p>
        </w:tc>
        <w:tc>
          <w:tcPr>
            <w:tcW w:type="dxa" w:w="4706"/>
          </w:tcPr>
          <w:p>
            <w:r>
              <w:t>REST/Webhook APIs · Figma · Jira · basic Python</w:t>
            </w:r>
          </w:p>
        </w:tc>
      </w:tr>
    </w:tbl>
    <w:p>
      <w:pPr>
        <w:spacing w:before="200" w:after="40"/>
        <w:pBdr>
          <w:bottom w:val="single" w:sz="6" w:space="1" w:color="1b4ae0"/>
        </w:pBdr>
      </w:pPr>
      <w:r>
        <w:rPr>
          <w:b/>
          <w:color w:val="1B4AE0"/>
          <w:sz w:val="24"/>
        </w:rPr>
        <w:t>EDUCATION</w:t>
      </w:r>
    </w:p>
    <w:p>
      <w:r>
        <w:rPr>
          <w:b/>
        </w:rPr>
        <w:t>B.S. Computer Science</w:t>
      </w:r>
      <w:r>
        <w:rPr>
          <w:color w:val="6B6458"/>
        </w:rPr>
        <w:t xml:space="preserve"> — University of Washington, 2016</w:t>
      </w:r>
    </w:p>
    <w:sectPr w:rsidR="00FC693F" w:rsidRPr="0006063C" w:rsidSect="00034616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